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380,663,717.00份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西部信托有限公司,中信信托有限责任公司,国投泰康信托有限公司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82,723,745.48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162,372,248.96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159,981,320.49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截至报告期末，本产品Y60033份额净值为1.0623元，Y61033份额净值为1.0638元，Y62033份额净值为1.0653元。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223,395,649.33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XTDKX202308090021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中信信托·江苏盐城市盐城城资贷款集合资金信托计划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136,759,077.20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47,527,758.30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中信信托·江苏盐城市盐城城资贷款集合资金信托计划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西部信托·瑞彭1号集合资金信托计划（A类）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0101010000000616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279,618.19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