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264,159,028.00份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73,950,801.25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123,917,250.12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84,297,995.59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截至报告期末，本产品Y60027份额净值为1.0665元，Y61027份额净值为1.0681元，Y62027份额净值为1.0696元。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103,120,266.33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50,479,638.86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0101070000000581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194,783.98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