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南银理财珠联璧合鑫逸稳一年182期（公益主题）封闭式公募人民币理财产品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南银理财珠联璧合鑫逸稳一年182期（公益主题）封闭式公募人民币理财产品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Z7003224000165（投资者可依据该编码在中国理财网www.chinawealth.com.cn查询理财产品相关信息）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2024年09月04日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910,382,912.00份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100.27%</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中信信托有限责任公司,华鑫国际信托有限公司,广东粤财信托有限公司,百瑞信托有限责任公司,江苏省国际信托有限责任公司,中国对外经济贸易信托有限公司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报告期（2024年09月04日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Y30182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517,558,270.32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Y31182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211,013,890.51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Y32182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41,108,156.72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Y33182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32,174,594.36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Y34182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27,618,741.64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Y36182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11,575,161.12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Y37182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78,791,698.34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截至报告期末，本产品Y30182份额净值为1.0101元，Y31182份额净值为1.0104元，Y32182份额净值为1.0107元，Y33182份额净值为1.0110元，Y34182份额净值为1.0112元，Y36182份额净值为1.0106元，Y37182份额净值为1.0112元。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97.66</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2.34</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316,631,281.62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34.42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XTDKX202409250002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百瑞恒益1571号集合资金信托计划（鹏南1号）1期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200,908,290.00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21.84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152,078,674.06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16.53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XTDKX202409190003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华鑫信托·惠盈格昱15号集合资金信托计划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14.13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粤财信托·瑞兴152号集合资金信托计划（第1期）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60,209,541.60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XTDKX202409250003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中信信托·兴邦71号泰州固定收益类信托计划（第1期）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30,129,554.10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XTDKX202409180001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百瑞恒益1570号集合资金信托计划（南瑞1号）第1期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30,129,502.50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3.28</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杭州西湖城市建设投资集团有限公司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华鑫信托·惠盈格昱15号集合资金信托计划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泰州国控投资集团有限公司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中信信托·兴邦71号泰州固定收益类信托计划（第1期）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靖江市欣城建设发展有限公司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百瑞恒益1571号集合资金信托计划（鹏南1号）1期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阜宁县城发控股集团有限公司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百瑞恒益1570号集合资金信托计划（南瑞1号）第1期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0101020000001149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南京银行南京分行南银理财鑫逸稳一年182期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67,453.10</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