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南银理财珠联璧合鑫逸稳一年184期封闭式公募人民币理财产品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南银理财珠联璧合鑫逸稳一年184期封闭式公募人民币理财产品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Z7003224000182（投资者可依据该编码在中国理财网www.chinawealth.com.cn查询理财产品相关信息）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2024年09月19日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1,181,633,167.00份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100.41%</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上海国际信托有限公司,中信信托有限责任公司,中粮信托有限责任公司,五矿国际信托有限公司,广东粤财信托有限公司,紫金信托有限责任公司,江苏省国际信托有限责任公司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报告期（2024年09月19日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Y30184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629,953,163.58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Y31184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220,238,827.35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Y32184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135,219,312.04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Y34184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33,433,342.75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Y36184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9,063,022.81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Y37184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165,959,378.42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截至报告期末，本产品Y30184份额净值为1.0100元，Y31184份额净值为1.0103元，Y32184份额净值为1.0106元，Y34184份额净值为1.0110元，Y36184份额净值为1.0104元，Y37184份额净值为1.0111元。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96.79</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3.21</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303,286,536.31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299,717,010.68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XTDKX202409190004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粤财信托·瑞兴167号集合资金信托计划（第1期）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199,838,723.31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105,453,407.85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中信信托·兴邦86号固定收益类信托计划第2期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100,400,943.00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XTDKX202409230002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上海信托·盐城大纵湖信托贷款集合资金信托计划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90,415,377.00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79,275,896.44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XTDKX202410290021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粤财信托·瑞兴177号集合资金信托计划第2期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12,051,718.08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6,003,823.34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0.50</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盐城高新区投资集团有限公司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中信信托·兴邦86号固定收益类信托计划第2期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杭州西湖城市建设投资集团有限公司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江苏开晟产业发展集团有限公司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粤财信托·瑞兴177号集合资金信托计划第2期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盐城市大纵湖湖区资源开发有限公司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上海信托·盐城大纵湖信托贷款集合资金信托计划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泰州医药城控股集团有限公司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常州滨江产城建设发展有限公司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0101050000001176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南京银行南京分行南银理财鑫逸稳一年184期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498,000,000.00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21,822.96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