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南银理财珠联璧合鑫逸稳一年179期封闭式公募人民币理财产品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南银理财珠联璧合鑫逸稳一年179期封闭式公募人民币理财产品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Z7003224000144（投资者可依据该编码在中国理财网www.chinawealth.com.cn查询理财产品相关信息）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2024年08月14日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951,325,049.00份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100.24%</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中信信托有限责任公司,华鑫国际信托有限公司,广东粤财信托有限公司,紫金信托有限责任公司,江苏省国际信托有限责任公司,中国对外经济贸易信托有限公司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报告期（2024年08月14日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Y30179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431,453,187.55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Y31179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139,858,907.64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Y32179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158,709,225.30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Y34179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20,254,802.90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Y35179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45,365,026.55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Y36179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26,934,776.95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Y37179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140,684,217.48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截至报告期末，本产品Y30179份额净值为1.0120元，Y31179份额净值为1.0124元，Y32179份额净值为1.0128元，Y34179份额净值为1.0131元，Y35179份额净值为1.0135元，Y36179份额净值为1.0122元，Y37179份额净值为1.0135元。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97.24</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2.76</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261,227,423.66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XTDKX202408270004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中信信托·兴邦86号固定收益类信托计划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200,989,488.00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20.87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华鑫信托·惠盈格昱14号集合资金信托计划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18.69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128,102,462.87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102,381,533.77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10.63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90,396,161.10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9.38</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盐城高新区投资集团有限公司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中信信托·兴邦86号固定收益类信托计划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常州新运城市发展集团有限公司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华鑫信托·惠盈格昱14号集合资金信托计划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0101050000001119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南京银行南京分行南银理财鑫逸稳一年179期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102,000,000.00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64,899.83</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