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2024年05月15日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3,150,334,717.00份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国投泰康信托有限公司,广东粤财信托有限公司,百瑞信托有限责任公司,紫金信托有限责任公司,陆家嘴国际信托有限公司,江苏省国际信托有限责任公司,中国对外经济贸易信托有限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报告期（2024年05月15日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1,552,091,965.70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1,343,498,059.67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322,542,296.90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截至报告期末，本产品Y30166份额净值为1.0211元，Y31166份额净值为1.0217元，Y32166份额净值为1.0224元。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1,082,965,659.31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511,564,538.98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391,619,061.60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XTDKX202405230004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国投泰康信托远望162号集合资金信托计划第1期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200,756,774.00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国投泰康信托远望171号集合资金信托计划（第1期）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200,740,886.00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190,779,110.20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ZCZQT202405270021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光大永明-安盈3号资产支持计划（第5期）优先级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130,079,805.28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国投泰康信托远望119号集合资金信托计划（第1期）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117,507,414.96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100,431,917.00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100,404,964.00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国投泰康信托远望171号集合资金信托计划（第1期）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绍兴市城中村改造建设投资有限公司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镇江国有投资控股集团有限公司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国投泰康信托远望162号集合资金信托计划第1期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泰州市凯明城市建设有限公司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中信信托·兴邦79号固定收益类信托计划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臻鸿二号集合资金信托计划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光大永明-安盈3号资产支持计划（第5期）优先级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镇江市西津渡文化旅游有限责任公司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泰州城发资本投资有限公司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0101000000001008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837,835.05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