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1,427,073,997.00份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五矿国际信托有限公司,国投泰康信托有限公司,广东粤财信托有限公司,紫金信托有限责任公司,兴宝国际信托有限责任公司,江苏省国际信托有限责任公司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报告期（2024年04月17日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986,704,914.26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344,384,227.35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130,142,381.60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截至报告期末，本产品Y30162份额净值为1.0236元，Y31162份额净值为1.0243元，Y32162份额净值为1.0250元。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423,007,302.62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318,765,310.01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204,586,543.26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国投泰康信托.远望110号集合资金信托计划（第1期-鑫逸稳161/162期）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103,265,655.00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XTDKX202404260002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100,386,690.00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70,255,525.90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66,023,296.91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国投泰康信托远望129号集合资金信托计划第3期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52,179,513.88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50,189,866.00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华融信托·苏欣7号集合资金信托计划（第1-A期）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40,153,365.20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徐州经济技术开发区国有资产经营有限责任公司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国投泰康信托.远望110号集合资金信托计划（第1期-鑫逸稳161/162期）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华融信托·苏欣7号集合资金信托计划（第1-A期）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高邮市交通产业投资集团有限公司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无锡市太湖新城资产经营管理有限公司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江苏宜兴环保科技工业园国有控股有限公司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泰州东部新城控股集团有限公司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国投泰康信托远望129号集合资金信托计划第3期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国投泰康信托远望152号集合资金信托计划第1期2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0101060000000973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421,000,000.00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802,737.97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