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南银理财珠联璧合鑫逸稳一年156期封闭式公募人民币理财产品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南银理财珠联璧合鑫逸稳一年156期封闭式公募人民币理财产品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Z7003224000036（投资者可依据该编码在中国理财网www.chinawealth.com.cn查询理财产品相关信息）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2024年03月06日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871,256,088.00份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100.37%</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五矿国际信托有限公司,国投泰康信托有限公司,广东粤财信托有限公司,兴宝国际信托有限责任公司,中国对外经济贸易信托有限公司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报告期（2024年03月06日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Y30156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520,378,229.81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1.0282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1.0282</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Y31156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264,304,860.44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1.0290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1.0290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Y32156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111,559,377.39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1.0299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1.0299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截至报告期末，本产品Y30156份额净值为1.0282元，Y31156份额净值为1.0290元，Y32156份额净值为1.0299元。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457,531,474.74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51.05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XTDKX202403210001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国投泰康信托.远望15号集合资金信托计划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250,746,012.50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27.98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XTDKX202403260022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华融信托·苏债7号集合资金信托计划（第1期）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130,420,137.79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14.55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XTDKX202403190001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粤财信托·瑞兴92号集合资金信托计划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50,156,810.00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5.60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ZJQTT202401040001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五矿信托-苏鑫1号集合资金信托计划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4,036,798.33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0.45</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兴化市东南城市建设投资有限公司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粤财信托·瑞兴92号集合资金信托计划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淮安市淮安区城市资产经营有限公司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华融信托·苏债7号集合资金信托计划（第1期）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苏州相城高新技术产业发展有限公司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国投泰康信托.远望15号集合资金信托计划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0101020000000913</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南京银行南京分行南银理财鑫逸稳一年156期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471,344.39</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